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highlight w:val="none"/>
        </w:rPr>
        <w:t>RP-23</w:t>
      </w:r>
      <w:r>
        <w:rPr>
          <w:rFonts w:hint="eastAsia" w:ascii="Arial" w:hAnsi="Arial" w:eastAsia="宋体" w:cs="Arial"/>
          <w:b/>
          <w:sz w:val="24"/>
          <w:szCs w:val="24"/>
          <w:highlight w:val="none"/>
          <w:lang w:val="en-US" w:eastAsia="zh-CN"/>
        </w:rPr>
        <w:t>2336</w:t>
      </w:r>
    </w:p>
    <w:p>
      <w:pPr>
        <w:tabs>
          <w:tab w:val="left" w:pos="567"/>
        </w:tabs>
        <w:rPr>
          <w:rFonts w:ascii="Arial" w:hAnsi="Arial" w:cs="Arial"/>
          <w:b/>
          <w:sz w:val="24"/>
        </w:rPr>
      </w:pPr>
      <w:r>
        <w:rPr>
          <w:rFonts w:ascii="Arial" w:hAnsi="Arial" w:cs="Arial"/>
          <w:b/>
          <w:sz w:val="24"/>
        </w:rPr>
        <w:t>Bangalore, India, September 11-15, 2023</w:t>
      </w:r>
    </w:p>
    <w:p>
      <w:pPr>
        <w:pStyle w:val="3"/>
        <w:jc w:val="center"/>
        <w:rPr>
          <w:u w:val="single"/>
        </w:rPr>
      </w:pPr>
      <w:r>
        <w:rPr>
          <w:u w:val="single"/>
        </w:rPr>
        <w:t>Status Report to TSG</w:t>
      </w:r>
      <w:bookmarkStart w:id="2" w:name="_GoBack"/>
      <w:bookmarkEnd w:id="2"/>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9.3.4.12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Enhancement of Multiple Input Multiple Output (MIMO) Over-the-Air (OTA) test methodology and requirements for NR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hint="eastAsia"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NR_MIMO_OTA_enh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lang w:eastAsia="ja-JP"/>
              </w:rPr>
              <w:t>970081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RP-223509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Core part: Dec/2023</w:t>
            </w:r>
          </w:p>
        </w:tc>
        <w:tc>
          <w:tcPr>
            <w:tcW w:w="2268" w:type="dxa"/>
          </w:tcPr>
          <w:p>
            <w:pPr>
              <w:tabs>
                <w:tab w:val="left" w:pos="567"/>
              </w:tabs>
              <w:spacing w:after="0"/>
              <w:rPr>
                <w:rFonts w:ascii="Arial" w:hAnsi="Arial" w:cs="Arial"/>
                <w:lang w:eastAsia="ja-JP"/>
              </w:rPr>
            </w:pPr>
            <w:r>
              <w:rPr>
                <w:rFonts w:ascii="Arial" w:hAnsi="Arial" w:cs="Arial"/>
                <w:lang w:eastAsia="ja-JP"/>
              </w:rPr>
              <w:t>Performance part: Jun/2024</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lang w:eastAsia="ja-JP"/>
              </w:rPr>
              <w:t>80%</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30%</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color w:val="000000" w:themeColor="text1"/>
                <w14:textFill>
                  <w14:solidFill>
                    <w14:schemeClr w14:val="tx1"/>
                  </w14:solidFill>
                </w14:textFill>
              </w:rPr>
              <w:t>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lang w:eastAsia="ja-JP"/>
              </w:rPr>
            </w:pPr>
            <w:r>
              <w:rPr>
                <w:rFonts w:ascii="Arial" w:hAnsi="Arial" w:cs="Arial"/>
                <w:lang w:eastAsia="ja-JP"/>
              </w:rPr>
              <w:t>Zhu, Siting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lang w:eastAsia="ja-JP"/>
              </w:rPr>
            </w:pPr>
            <w:r>
              <w:rPr>
                <w:rFonts w:ascii="Arial" w:hAnsi="Arial" w:cs="Arial"/>
                <w:lang w:eastAsia="ja-JP"/>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zhusiting@caict.ac.cn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color w:val="FF0000"/>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rPr>
          <w:rFonts w:ascii="Arial" w:hAnsi="Arial" w:eastAsia="Yu Mincho" w:cs="Arial"/>
          <w:b/>
          <w:bCs/>
          <w:sz w:val="21"/>
          <w:szCs w:val="21"/>
          <w:u w:val="single"/>
          <w:lang w:eastAsia="ja-JP"/>
        </w:rPr>
      </w:pPr>
      <w:r>
        <w:rPr>
          <w:rFonts w:ascii="Arial" w:hAnsi="Arial" w:eastAsia="Yu Mincho" w:cs="Arial"/>
          <w:b/>
          <w:bCs/>
          <w:sz w:val="21"/>
          <w:szCs w:val="21"/>
          <w:u w:val="single"/>
          <w:lang w:eastAsia="ja-JP"/>
        </w:rPr>
        <w:t>RAN4 #108 (Toulouse, France, August 21 – August 25, 2023)</w:t>
      </w:r>
    </w:p>
    <w:p>
      <w:pPr>
        <w:spacing w:after="120"/>
        <w:rPr>
          <w:rFonts w:ascii="Arial" w:hAnsi="Arial" w:eastAsia="Yu Mincho" w:cs="Arial"/>
          <w:b/>
          <w:bCs/>
          <w:u w:val="single"/>
        </w:rPr>
      </w:pPr>
      <w:r>
        <w:rPr>
          <w:rFonts w:ascii="Arial" w:hAnsi="Arial" w:cs="Arial"/>
          <w:b/>
          <w:bCs/>
          <w:u w:val="single"/>
          <w:lang w:eastAsia="zh-CN"/>
        </w:rPr>
        <w:t>General</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Topic summary for NR_MIMO_OTA_enh WI is in R4-2314267 [1]</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Ad-hoc minutes for R18 MIMO OTA was approved in R4-2313885 [2]</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WF for Rel-18 MIMO OTA was approved in R4-2313900 [3]</w:t>
      </w:r>
    </w:p>
    <w:p>
      <w:pPr>
        <w:pStyle w:val="131"/>
        <w:widowControl/>
        <w:numPr>
          <w:ilvl w:val="0"/>
          <w:numId w:val="5"/>
        </w:numPr>
        <w:spacing w:after="120"/>
        <w:ind w:left="720" w:leftChars="0"/>
        <w:jc w:val="left"/>
        <w:rPr>
          <w:rFonts w:ascii="Times New Roman" w:hAnsi="Times New Roman"/>
          <w:lang w:eastAsia="zh-CN"/>
        </w:rPr>
      </w:pPr>
      <w:r>
        <w:rPr>
          <w:rFonts w:hint="eastAsia" w:ascii="Times New Roman" w:hAnsi="Times New Roman"/>
          <w:lang w:eastAsia="zh-CN"/>
        </w:rPr>
        <w:t>CR</w:t>
      </w:r>
      <w:r>
        <w:rPr>
          <w:rFonts w:ascii="Times New Roman" w:hAnsi="Times New Roman"/>
          <w:lang w:eastAsia="zh-CN"/>
        </w:rPr>
        <w:t xml:space="preserve"> to TS38.151 on Test methodology for FR2 channel model power validation was agreed in R4-2313897 [21]</w:t>
      </w:r>
    </w:p>
    <w:p>
      <w:pPr>
        <w:pStyle w:val="131"/>
        <w:widowControl/>
        <w:numPr>
          <w:ilvl w:val="0"/>
          <w:numId w:val="5"/>
        </w:numPr>
        <w:spacing w:after="120"/>
        <w:ind w:left="720" w:leftChars="0"/>
        <w:jc w:val="left"/>
        <w:rPr>
          <w:rFonts w:ascii="Times New Roman" w:hAnsi="Times New Roman"/>
          <w:lang w:eastAsia="zh-CN"/>
        </w:rPr>
      </w:pPr>
      <w:r>
        <w:rPr>
          <w:rFonts w:hint="eastAsia" w:ascii="Times New Roman" w:hAnsi="Times New Roman"/>
          <w:lang w:eastAsia="zh-CN"/>
        </w:rPr>
        <w:t>CR</w:t>
      </w:r>
      <w:r>
        <w:rPr>
          <w:rFonts w:ascii="Times New Roman" w:hAnsi="Times New Roman"/>
          <w:lang w:eastAsia="zh-CN"/>
        </w:rPr>
        <w:t xml:space="preserve"> to TS38.151 on FR2 CM validation corrections was agreed in R4-2313898 [24]</w:t>
      </w:r>
    </w:p>
    <w:p>
      <w:pPr>
        <w:pStyle w:val="131"/>
        <w:widowControl/>
        <w:numPr>
          <w:ilvl w:val="0"/>
          <w:numId w:val="5"/>
        </w:numPr>
        <w:spacing w:after="120"/>
        <w:ind w:left="720" w:leftChars="0"/>
        <w:jc w:val="left"/>
        <w:rPr>
          <w:rFonts w:ascii="Times New Roman" w:hAnsi="Times New Roman"/>
          <w:lang w:eastAsia="zh-CN"/>
        </w:rPr>
      </w:pPr>
      <w:r>
        <w:rPr>
          <w:rFonts w:ascii="Times New Roman" w:hAnsi="Times New Roman"/>
          <w:lang w:eastAsia="zh-CN"/>
        </w:rPr>
        <w:t>CR to TS 38.151 on Definitions of terms was agreed in R4-2313575 [22]</w:t>
      </w:r>
    </w:p>
    <w:p>
      <w:pPr>
        <w:rPr>
          <w:rFonts w:eastAsia="Yu Mincho"/>
          <w:lang w:val="en-US" w:eastAsia="ja-JP"/>
        </w:rPr>
      </w:pPr>
    </w:p>
    <w:p>
      <w:pPr>
        <w:rPr>
          <w:rFonts w:ascii="Arial" w:hAnsi="Arial" w:cs="Arial"/>
          <w:b/>
          <w:bCs/>
          <w:u w:val="single"/>
          <w:lang w:eastAsia="zh-CN"/>
        </w:rPr>
      </w:pPr>
      <w:r>
        <w:rPr>
          <w:rFonts w:ascii="Arial" w:hAnsi="Arial" w:cs="Arial"/>
          <w:b/>
          <w:bCs/>
          <w:u w:val="single"/>
          <w:lang w:eastAsia="zh-CN"/>
        </w:rPr>
        <w:t>Topic #1: FR1 MIMO OTA</w:t>
      </w:r>
    </w:p>
    <w:p>
      <w:pPr>
        <w:rPr>
          <w:b/>
          <w:u w:val="single"/>
          <w:lang w:eastAsia="ko-KR"/>
        </w:rPr>
      </w:pPr>
      <w:r>
        <w:rPr>
          <w:b/>
          <w:u w:val="single"/>
          <w:lang w:eastAsia="ko-KR"/>
        </w:rPr>
        <w:t>Issue 1-1-1: Volunteer labs and PAD delivery scheme for FR1 lab alignment activity</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Yu Mincho"/>
        </w:rPr>
      </w:pPr>
      <w:r>
        <w:rPr>
          <w:rFonts w:ascii="Times New Roman" w:hAnsi="Times New Roman" w:eastAsia="宋体"/>
          <w:szCs w:val="24"/>
          <w:lang w:eastAsia="zh-CN"/>
        </w:rPr>
        <w:t xml:space="preserve">Update volunteer labs for Rel-18 FR1 MIMO OTA lab alignment as below: </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934"/>
        <w:gridCol w:w="4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610" w:type="dxa"/>
            <w:vAlign w:val="center"/>
          </w:tcPr>
          <w:p>
            <w:pPr>
              <w:spacing w:after="0"/>
              <w:jc w:val="center"/>
              <w:rPr>
                <w:color w:val="000000"/>
              </w:rPr>
            </w:pPr>
            <w:r>
              <w:rPr>
                <w:b/>
                <w:bCs/>
                <w:color w:val="000000"/>
              </w:rPr>
              <w:t>Volunteer lab</w:t>
            </w:r>
          </w:p>
        </w:tc>
        <w:tc>
          <w:tcPr>
            <w:tcW w:w="1934" w:type="dxa"/>
            <w:vAlign w:val="center"/>
          </w:tcPr>
          <w:p>
            <w:pPr>
              <w:spacing w:after="0"/>
              <w:jc w:val="center"/>
              <w:rPr>
                <w:color w:val="000000"/>
              </w:rPr>
            </w:pPr>
            <w:r>
              <w:rPr>
                <w:b/>
                <w:bCs/>
                <w:color w:val="000000"/>
              </w:rPr>
              <w:t>City</w:t>
            </w:r>
          </w:p>
        </w:tc>
        <w:tc>
          <w:tcPr>
            <w:tcW w:w="4389" w:type="dxa"/>
            <w:vAlign w:val="center"/>
          </w:tcPr>
          <w:p>
            <w:pPr>
              <w:spacing w:after="0"/>
              <w:jc w:val="center"/>
              <w:rPr>
                <w:color w:val="000000"/>
              </w:rPr>
            </w:pPr>
            <w:r>
              <w:rPr>
                <w:b/>
                <w:bCs/>
                <w:color w:val="000000"/>
              </w:rPr>
              <w:t>Contact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Apple</w:t>
            </w:r>
          </w:p>
        </w:tc>
        <w:tc>
          <w:tcPr>
            <w:tcW w:w="1934" w:type="dxa"/>
          </w:tcPr>
          <w:p>
            <w:pPr>
              <w:rPr>
                <w:color w:val="000000"/>
              </w:rPr>
            </w:pPr>
            <w:r>
              <w:rPr>
                <w:color w:val="000000"/>
              </w:rPr>
              <w:t>Cupertino, California, USA</w:t>
            </w:r>
          </w:p>
        </w:tc>
        <w:tc>
          <w:tcPr>
            <w:tcW w:w="4389" w:type="dxa"/>
          </w:tcPr>
          <w:p>
            <w:pPr>
              <w:spacing w:after="0"/>
              <w:rPr>
                <w:color w:val="000000"/>
              </w:rPr>
            </w:pPr>
            <w:r>
              <w:rPr>
                <w:color w:val="000000"/>
              </w:rPr>
              <w:t xml:space="preserve">Istvan Szini, </w:t>
            </w:r>
            <w:r>
              <w:fldChar w:fldCharType="begin"/>
            </w:r>
            <w:r>
              <w:instrText xml:space="preserve"> HYPERLINK "mailto:Istvan@apple.com" </w:instrText>
            </w:r>
            <w:r>
              <w:fldChar w:fldCharType="separate"/>
            </w:r>
            <w:r>
              <w:rPr>
                <w:color w:val="000000"/>
              </w:rPr>
              <w:t>Istvan@apple.com</w:t>
            </w:r>
            <w:r>
              <w:rPr>
                <w:color w:val="000000"/>
              </w:rPr>
              <w:fldChar w:fldCharType="end"/>
            </w:r>
            <w:r>
              <w:rPr>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CAICT</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Xuan Yi, </w:t>
            </w:r>
            <w:r>
              <w:fldChar w:fldCharType="begin"/>
            </w:r>
            <w:r>
              <w:instrText xml:space="preserve"> HYPERLINK "mailto:yixuan@caict.ac.cn" </w:instrText>
            </w:r>
            <w:r>
              <w:fldChar w:fldCharType="separate"/>
            </w:r>
            <w:r>
              <w:rPr>
                <w:color w:val="000000"/>
              </w:rPr>
              <w:t>yixuan@caict.ac.cn</w:t>
            </w:r>
            <w:r>
              <w:rPr>
                <w:color w:val="000000"/>
              </w:rPr>
              <w:fldChar w:fldCharType="end"/>
            </w:r>
            <w:r>
              <w:rPr>
                <w:color w:val="00000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610" w:type="dxa"/>
          </w:tcPr>
          <w:p>
            <w:pPr>
              <w:rPr>
                <w:color w:val="000000"/>
              </w:rPr>
            </w:pPr>
            <w:r>
              <w:rPr>
                <w:color w:val="000000"/>
              </w:rPr>
              <w:t>CMCC&amp;BUPT joint lab</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Yichen Zhao, </w:t>
            </w:r>
            <w:r>
              <w:fldChar w:fldCharType="begin"/>
            </w:r>
            <w:r>
              <w:instrText xml:space="preserve"> HYPERLINK "mailto:zhaoyichen@cmdc.chinamobile.com" </w:instrText>
            </w:r>
            <w:r>
              <w:fldChar w:fldCharType="separate"/>
            </w:r>
            <w:r>
              <w:rPr>
                <w:color w:val="000000"/>
              </w:rPr>
              <w:t>zhaoyichen@cmdc.chinamobile.com</w:t>
            </w:r>
            <w:r>
              <w:rPr>
                <w:color w:val="000000"/>
              </w:rPr>
              <w:fldChar w:fldCharType="end"/>
            </w:r>
            <w:r>
              <w:rPr>
                <w:color w:val="000000"/>
              </w:rPr>
              <w:t> </w:t>
            </w:r>
            <w:r>
              <w:rPr>
                <w:color w:val="000000"/>
              </w:rPr>
              <w:br w:type="textWrapping"/>
            </w:r>
            <w:r>
              <w:rPr>
                <w:color w:val="000000"/>
              </w:rPr>
              <w:t xml:space="preserve">Xiaohang Yang, </w:t>
            </w:r>
            <w:r>
              <w:fldChar w:fldCharType="begin"/>
            </w:r>
            <w:r>
              <w:instrText xml:space="preserve"> HYPERLINK "mailto:yangxiaohang@caict.ac.cn" </w:instrText>
            </w:r>
            <w:r>
              <w:fldChar w:fldCharType="separate"/>
            </w:r>
            <w:r>
              <w:rPr>
                <w:color w:val="000000"/>
              </w:rPr>
              <w:t>yangxiaohang@caict.ac.cn</w:t>
            </w:r>
            <w:r>
              <w:rPr>
                <w:color w:val="000000"/>
              </w:rPr>
              <w:fldChar w:fldCharType="end"/>
            </w:r>
            <w:r>
              <w:rPr>
                <w:color w:val="000000"/>
              </w:rPr>
              <w:t> </w:t>
            </w:r>
            <w:r>
              <w:rPr>
                <w:color w:val="000000"/>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MediaTek</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 xml:space="preserve">Shuang Zhang, </w:t>
            </w:r>
            <w:r>
              <w:fldChar w:fldCharType="begin"/>
            </w:r>
            <w:r>
              <w:instrText xml:space="preserve"> HYPERLINK "mailto:Allen.zhang@mediatek.com" </w:instrText>
            </w:r>
            <w:r>
              <w:fldChar w:fldCharType="separate"/>
            </w:r>
            <w:r>
              <w:rPr>
                <w:rStyle w:val="57"/>
              </w:rPr>
              <w:t>Allen.zhang@mediatek.com</w:t>
            </w:r>
            <w:r>
              <w:rPr>
                <w:rStyle w:val="57"/>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0" w:type="dxa"/>
          </w:tcPr>
          <w:p>
            <w:pPr>
              <w:spacing w:after="0"/>
              <w:rPr>
                <w:color w:val="000000"/>
              </w:rPr>
            </w:pPr>
            <w:r>
              <w:rPr>
                <w:color w:val="000000"/>
              </w:rPr>
              <w:t>Xiaomi</w:t>
            </w:r>
          </w:p>
        </w:tc>
        <w:tc>
          <w:tcPr>
            <w:tcW w:w="1934" w:type="dxa"/>
          </w:tcPr>
          <w:p>
            <w:pPr>
              <w:spacing w:after="0"/>
              <w:rPr>
                <w:color w:val="000000"/>
              </w:rPr>
            </w:pPr>
            <w:r>
              <w:rPr>
                <w:color w:val="000000"/>
              </w:rPr>
              <w:t>Beijing, China</w:t>
            </w:r>
          </w:p>
        </w:tc>
        <w:tc>
          <w:tcPr>
            <w:tcW w:w="4389" w:type="dxa"/>
          </w:tcPr>
          <w:p>
            <w:pPr>
              <w:spacing w:after="0"/>
              <w:rPr>
                <w:color w:val="000000"/>
              </w:rPr>
            </w:pPr>
            <w:r>
              <w:rPr>
                <w:color w:val="000000"/>
              </w:rPr>
              <w:t xml:space="preserve">Shengxiang Guo, </w:t>
            </w:r>
            <w:r>
              <w:fldChar w:fldCharType="begin"/>
            </w:r>
            <w:r>
              <w:instrText xml:space="preserve"> HYPERLINK "mailto:guoshengxiang@xiaomi.com" </w:instrText>
            </w:r>
            <w:r>
              <w:fldChar w:fldCharType="separate"/>
            </w:r>
            <w:r>
              <w:rPr>
                <w:rStyle w:val="57"/>
              </w:rPr>
              <w:t>guoshengxiang@xiaomi.com</w:t>
            </w:r>
            <w:r>
              <w:rPr>
                <w:rStyle w:val="57"/>
              </w:rPr>
              <w:fldChar w:fldCharType="end"/>
            </w:r>
            <w:r>
              <w:rPr>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610" w:type="dxa"/>
          </w:tcPr>
          <w:p>
            <w:pPr>
              <w:spacing w:after="0"/>
              <w:rPr>
                <w:rFonts w:eastAsiaTheme="minorEastAsia"/>
                <w:color w:val="000000"/>
                <w:u w:val="single"/>
                <w:lang w:eastAsia="zh-CN"/>
              </w:rPr>
            </w:pPr>
            <w:r>
              <w:rPr>
                <w:rFonts w:eastAsiaTheme="minorEastAsia"/>
                <w:color w:val="000000"/>
                <w:u w:val="single"/>
                <w:lang w:eastAsia="zh-CN"/>
              </w:rPr>
              <w:t>OPPO</w:t>
            </w:r>
          </w:p>
        </w:tc>
        <w:tc>
          <w:tcPr>
            <w:tcW w:w="1934" w:type="dxa"/>
          </w:tcPr>
          <w:p>
            <w:pPr>
              <w:spacing w:after="0"/>
              <w:rPr>
                <w:rFonts w:eastAsiaTheme="minorEastAsia"/>
                <w:color w:val="000000"/>
                <w:u w:val="single"/>
                <w:lang w:eastAsia="zh-CN"/>
              </w:rPr>
            </w:pPr>
            <w:r>
              <w:rPr>
                <w:rFonts w:eastAsiaTheme="minorEastAsia"/>
                <w:color w:val="000000"/>
                <w:u w:val="single"/>
                <w:lang w:eastAsia="zh-CN"/>
              </w:rPr>
              <w:t>Dongguan, China</w:t>
            </w:r>
          </w:p>
        </w:tc>
        <w:tc>
          <w:tcPr>
            <w:tcW w:w="4389" w:type="dxa"/>
          </w:tcPr>
          <w:p>
            <w:pPr>
              <w:spacing w:after="0"/>
              <w:rPr>
                <w:rFonts w:eastAsiaTheme="minorEastAsia"/>
                <w:color w:val="000000"/>
                <w:u w:val="single"/>
                <w:lang w:eastAsia="zh-CN"/>
              </w:rPr>
            </w:pPr>
            <w:r>
              <w:rPr>
                <w:rFonts w:eastAsiaTheme="minorEastAsia"/>
                <w:color w:val="000000"/>
                <w:u w:val="single"/>
                <w:lang w:eastAsia="zh-CN"/>
              </w:rPr>
              <w:t>Qifei Liu, liuqifei@oppo.com</w:t>
            </w:r>
          </w:p>
        </w:tc>
      </w:tr>
    </w:tbl>
    <w:p>
      <w:pPr>
        <w:spacing w:after="120"/>
        <w:ind w:left="1080"/>
        <w:rPr>
          <w:szCs w:val="24"/>
          <w:lang w:eastAsia="zh-CN"/>
        </w:rPr>
      </w:pPr>
    </w:p>
    <w:p>
      <w:pPr>
        <w:pStyle w:val="131"/>
        <w:widowControl/>
        <w:numPr>
          <w:ilvl w:val="0"/>
          <w:numId w:val="5"/>
        </w:numPr>
        <w:spacing w:after="120"/>
        <w:ind w:left="720" w:leftChars="0"/>
        <w:jc w:val="left"/>
        <w:rPr>
          <w:rFonts w:ascii="Times New Roman" w:hAnsi="Times New Roman" w:eastAsia="Yu Mincho"/>
        </w:rPr>
      </w:pPr>
      <w:r>
        <w:rPr>
          <w:rFonts w:ascii="Times New Roman" w:hAnsi="Times New Roman" w:eastAsia="宋体"/>
          <w:szCs w:val="24"/>
          <w:lang w:eastAsia="zh-CN"/>
        </w:rPr>
        <w:t xml:space="preserve">Adjust the PAD delivery scheme accordingly as below: </w:t>
      </w:r>
    </w:p>
    <w:p>
      <w:pPr>
        <w:pStyle w:val="131"/>
        <w:widowControl/>
        <w:numPr>
          <w:ilvl w:val="1"/>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Labs in Beijing -&gt; The Lab in Dongguan -&gt; (transfer the PADs at Oct RAN4) -&gt; Labs outside Asia</w:t>
      </w:r>
    </w:p>
    <w:p>
      <w:pPr>
        <w:pStyle w:val="131"/>
        <w:widowControl/>
        <w:numPr>
          <w:ilvl w:val="2"/>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 xml:space="preserve">Note: The PADs can be tested in different labs located in the same country in parallel during the same period. </w:t>
      </w:r>
    </w:p>
    <w:p>
      <w:pPr>
        <w:rPr>
          <w:rFonts w:eastAsia="Yu Mincho"/>
          <w:lang w:eastAsia="ja-JP"/>
        </w:rPr>
      </w:pPr>
    </w:p>
    <w:p>
      <w:pPr>
        <w:spacing w:after="120"/>
        <w:rPr>
          <w:b/>
          <w:u w:val="single"/>
          <w:lang w:eastAsia="ko-KR"/>
        </w:rPr>
      </w:pPr>
      <w:r>
        <w:rPr>
          <w:b/>
          <w:u w:val="single"/>
          <w:lang w:eastAsia="ko-KR"/>
        </w:rPr>
        <w:t>Issue 1-1-3: PADs for FR1 lab alignment activity</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i/>
          <w:lang w:eastAsia="zh-CN"/>
        </w:rPr>
      </w:pPr>
      <w:r>
        <w:rPr>
          <w:rFonts w:ascii="Times New Roman" w:hAnsi="Times New Roman" w:eastAsia="宋体"/>
          <w:szCs w:val="24"/>
          <w:lang w:eastAsia="zh-CN"/>
        </w:rPr>
        <w:t xml:space="preserve">Confirm the PADs for FR1 MIMO OTA lab alignment as below: </w:t>
      </w:r>
    </w:p>
    <w:tbl>
      <w:tblPr>
        <w:tblStyle w:val="51"/>
        <w:tblW w:w="0" w:type="auto"/>
        <w:tblInd w:w="12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72"/>
        <w:gridCol w:w="1296"/>
        <w:gridCol w:w="1418"/>
        <w:gridCol w:w="1842"/>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4" w:hRule="atLeast"/>
        </w:trPr>
        <w:tc>
          <w:tcPr>
            <w:tcW w:w="0" w:type="auto"/>
            <w:tcMar>
              <w:top w:w="0" w:type="dxa"/>
              <w:left w:w="108" w:type="dxa"/>
              <w:bottom w:w="0" w:type="dxa"/>
              <w:right w:w="108" w:type="dxa"/>
            </w:tcMar>
            <w:vAlign w:val="center"/>
          </w:tcPr>
          <w:p>
            <w:pPr>
              <w:spacing w:after="0"/>
              <w:jc w:val="center"/>
              <w:rPr>
                <w:b/>
                <w:bCs/>
                <w:lang w:val="en-US" w:eastAsia="zh-CN"/>
              </w:rPr>
            </w:pPr>
            <w:r>
              <w:rPr>
                <w:b/>
                <w:bCs/>
                <w:lang w:eastAsia="zh-CN"/>
              </w:rPr>
              <w:t>Provider</w:t>
            </w:r>
          </w:p>
        </w:tc>
        <w:tc>
          <w:tcPr>
            <w:tcW w:w="1296" w:type="dxa"/>
            <w:tcMar>
              <w:top w:w="0" w:type="dxa"/>
              <w:left w:w="108" w:type="dxa"/>
              <w:bottom w:w="0" w:type="dxa"/>
              <w:right w:w="108" w:type="dxa"/>
            </w:tcMar>
            <w:vAlign w:val="center"/>
          </w:tcPr>
          <w:p>
            <w:pPr>
              <w:spacing w:after="0"/>
              <w:jc w:val="center"/>
              <w:rPr>
                <w:b/>
                <w:bCs/>
                <w:lang w:val="en-US" w:eastAsia="zh-CN"/>
              </w:rPr>
            </w:pPr>
            <w:r>
              <w:rPr>
                <w:b/>
                <w:bCs/>
                <w:lang w:eastAsia="zh-CN"/>
              </w:rPr>
              <w:t xml:space="preserve">How many PADs </w:t>
            </w:r>
          </w:p>
        </w:tc>
        <w:tc>
          <w:tcPr>
            <w:tcW w:w="1418" w:type="dxa"/>
            <w:tcMar>
              <w:top w:w="0" w:type="dxa"/>
              <w:left w:w="108" w:type="dxa"/>
              <w:bottom w:w="0" w:type="dxa"/>
              <w:right w:w="108" w:type="dxa"/>
            </w:tcMar>
            <w:vAlign w:val="center"/>
          </w:tcPr>
          <w:p>
            <w:pPr>
              <w:spacing w:after="0"/>
              <w:jc w:val="center"/>
              <w:rPr>
                <w:b/>
                <w:bCs/>
                <w:lang w:val="en-US" w:eastAsia="zh-CN"/>
              </w:rPr>
            </w:pPr>
            <w:r>
              <w:rPr>
                <w:b/>
                <w:bCs/>
                <w:lang w:eastAsia="zh-CN"/>
              </w:rPr>
              <w:t>Supported FR1 bands</w:t>
            </w:r>
          </w:p>
        </w:tc>
        <w:tc>
          <w:tcPr>
            <w:tcW w:w="1842" w:type="dxa"/>
            <w:tcMar>
              <w:top w:w="0" w:type="dxa"/>
              <w:left w:w="108" w:type="dxa"/>
              <w:bottom w:w="0" w:type="dxa"/>
              <w:right w:w="108" w:type="dxa"/>
            </w:tcMar>
            <w:vAlign w:val="center"/>
          </w:tcPr>
          <w:p>
            <w:pPr>
              <w:spacing w:after="0"/>
              <w:jc w:val="center"/>
              <w:rPr>
                <w:b/>
                <w:bCs/>
                <w:lang w:val="en-US" w:eastAsia="zh-CN"/>
              </w:rPr>
            </w:pPr>
            <w:r>
              <w:rPr>
                <w:b/>
                <w:bCs/>
                <w:lang w:eastAsia="zh-CN"/>
              </w:rPr>
              <w:t>PAD current location</w:t>
            </w:r>
          </w:p>
        </w:tc>
        <w:tc>
          <w:tcPr>
            <w:tcW w:w="2410" w:type="dxa"/>
            <w:tcMar>
              <w:top w:w="0" w:type="dxa"/>
              <w:left w:w="108" w:type="dxa"/>
              <w:bottom w:w="0" w:type="dxa"/>
              <w:right w:w="108" w:type="dxa"/>
            </w:tcMar>
            <w:vAlign w:val="center"/>
          </w:tcPr>
          <w:p>
            <w:pPr>
              <w:spacing w:after="0"/>
              <w:jc w:val="center"/>
              <w:rPr>
                <w:b/>
                <w:bCs/>
                <w:lang w:val="en-US" w:eastAsia="zh-CN"/>
              </w:rPr>
            </w:pPr>
            <w:r>
              <w:rPr>
                <w:b/>
                <w:bCs/>
                <w:lang w:eastAsia="zh-CN"/>
              </w:rPr>
              <w:t>When will the PAD(s) be ready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0" w:type="dxa"/>
              <w:left w:w="108" w:type="dxa"/>
              <w:bottom w:w="0" w:type="dxa"/>
              <w:right w:w="108" w:type="dxa"/>
            </w:tcMar>
          </w:tcPr>
          <w:p>
            <w:pPr>
              <w:spacing w:after="0"/>
              <w:jc w:val="center"/>
              <w:rPr>
                <w:color w:val="000000"/>
              </w:rPr>
            </w:pPr>
            <w:r>
              <w:rPr>
                <w:color w:val="000000"/>
              </w:rPr>
              <w:t>vivo</w:t>
            </w:r>
          </w:p>
        </w:tc>
        <w:tc>
          <w:tcPr>
            <w:tcW w:w="1296" w:type="dxa"/>
            <w:tcMar>
              <w:top w:w="0" w:type="dxa"/>
              <w:left w:w="108" w:type="dxa"/>
              <w:bottom w:w="0" w:type="dxa"/>
              <w:right w:w="108" w:type="dxa"/>
            </w:tcMar>
          </w:tcPr>
          <w:p>
            <w:pPr>
              <w:spacing w:after="0"/>
              <w:jc w:val="center"/>
              <w:rPr>
                <w:color w:val="000000"/>
              </w:rPr>
            </w:pPr>
            <w:r>
              <w:rPr>
                <w:color w:val="000000"/>
              </w:rPr>
              <w:t>1</w:t>
            </w:r>
          </w:p>
        </w:tc>
        <w:tc>
          <w:tcPr>
            <w:tcW w:w="1418" w:type="dxa"/>
            <w:tcMar>
              <w:top w:w="0" w:type="dxa"/>
              <w:left w:w="108" w:type="dxa"/>
              <w:bottom w:w="0" w:type="dxa"/>
              <w:right w:w="108" w:type="dxa"/>
            </w:tcMar>
          </w:tcPr>
          <w:p>
            <w:pPr>
              <w:spacing w:after="0"/>
              <w:jc w:val="center"/>
              <w:rPr>
                <w:color w:val="000000"/>
              </w:rPr>
            </w:pPr>
            <w:r>
              <w:rPr>
                <w:color w:val="000000"/>
                <w:lang w:eastAsia="zh-CN"/>
              </w:rPr>
              <w:t>n</w:t>
            </w:r>
            <w:r>
              <w:rPr>
                <w:color w:val="000000"/>
              </w:rPr>
              <w:t>28, others</w:t>
            </w:r>
          </w:p>
        </w:tc>
        <w:tc>
          <w:tcPr>
            <w:tcW w:w="1842" w:type="dxa"/>
            <w:tcMar>
              <w:top w:w="0" w:type="dxa"/>
              <w:left w:w="108" w:type="dxa"/>
              <w:bottom w:w="0" w:type="dxa"/>
              <w:right w:w="108" w:type="dxa"/>
            </w:tcMar>
          </w:tcPr>
          <w:p>
            <w:pPr>
              <w:spacing w:after="0"/>
              <w:jc w:val="center"/>
              <w:rPr>
                <w:color w:val="000000"/>
                <w:lang w:eastAsia="zh-CN"/>
              </w:rPr>
            </w:pPr>
            <w:r>
              <w:rPr>
                <w:color w:val="000000"/>
                <w:lang w:eastAsia="zh-CN"/>
              </w:rPr>
              <w:t>Dongguan, China</w:t>
            </w:r>
          </w:p>
        </w:tc>
        <w:tc>
          <w:tcPr>
            <w:tcW w:w="2410" w:type="dxa"/>
            <w:tcMar>
              <w:top w:w="0" w:type="dxa"/>
              <w:left w:w="108" w:type="dxa"/>
              <w:bottom w:w="0" w:type="dxa"/>
              <w:right w:w="108" w:type="dxa"/>
            </w:tcMar>
          </w:tcPr>
          <w:p>
            <w:pPr>
              <w:spacing w:after="0"/>
              <w:jc w:val="center"/>
              <w:rPr>
                <w:color w:val="000000"/>
              </w:rPr>
            </w:pPr>
            <w:r>
              <w:rPr>
                <w:color w:val="000000"/>
              </w:rPr>
              <w:t>[Late August]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0" w:type="auto"/>
            <w:tcMar>
              <w:top w:w="0" w:type="dxa"/>
              <w:left w:w="108" w:type="dxa"/>
              <w:bottom w:w="0" w:type="dxa"/>
              <w:right w:w="108" w:type="dxa"/>
            </w:tcMar>
          </w:tcPr>
          <w:p>
            <w:pPr>
              <w:spacing w:after="0"/>
              <w:jc w:val="center"/>
              <w:rPr>
                <w:color w:val="000000"/>
              </w:rPr>
            </w:pPr>
            <w:r>
              <w:rPr>
                <w:color w:val="000000"/>
              </w:rPr>
              <w:t>Xiaomi</w:t>
            </w:r>
          </w:p>
        </w:tc>
        <w:tc>
          <w:tcPr>
            <w:tcW w:w="1296" w:type="dxa"/>
            <w:tcMar>
              <w:top w:w="0" w:type="dxa"/>
              <w:left w:w="108" w:type="dxa"/>
              <w:bottom w:w="0" w:type="dxa"/>
              <w:right w:w="108" w:type="dxa"/>
            </w:tcMar>
          </w:tcPr>
          <w:p>
            <w:pPr>
              <w:spacing w:after="0"/>
              <w:jc w:val="center"/>
              <w:rPr>
                <w:color w:val="000000"/>
              </w:rPr>
            </w:pPr>
            <w:r>
              <w:rPr>
                <w:color w:val="000000"/>
              </w:rPr>
              <w:t>2</w:t>
            </w:r>
          </w:p>
        </w:tc>
        <w:tc>
          <w:tcPr>
            <w:tcW w:w="1418" w:type="dxa"/>
            <w:tcMar>
              <w:top w:w="0" w:type="dxa"/>
              <w:left w:w="108" w:type="dxa"/>
              <w:bottom w:w="0" w:type="dxa"/>
              <w:right w:w="108" w:type="dxa"/>
            </w:tcMar>
          </w:tcPr>
          <w:p>
            <w:pPr>
              <w:spacing w:after="0"/>
              <w:jc w:val="center"/>
              <w:rPr>
                <w:color w:val="000000"/>
              </w:rPr>
            </w:pPr>
            <w:r>
              <w:rPr>
                <w:color w:val="000000"/>
                <w:lang w:eastAsia="zh-CN"/>
              </w:rPr>
              <w:t>n</w:t>
            </w:r>
            <w:r>
              <w:rPr>
                <w:color w:val="000000"/>
              </w:rPr>
              <w:t>28, others</w:t>
            </w:r>
          </w:p>
        </w:tc>
        <w:tc>
          <w:tcPr>
            <w:tcW w:w="1842" w:type="dxa"/>
            <w:tcMar>
              <w:top w:w="0" w:type="dxa"/>
              <w:left w:w="108" w:type="dxa"/>
              <w:bottom w:w="0" w:type="dxa"/>
              <w:right w:w="108" w:type="dxa"/>
            </w:tcMar>
          </w:tcPr>
          <w:p>
            <w:pPr>
              <w:spacing w:after="0"/>
              <w:jc w:val="center"/>
              <w:rPr>
                <w:color w:val="000000"/>
              </w:rPr>
            </w:pPr>
            <w:r>
              <w:rPr>
                <w:color w:val="000000"/>
              </w:rPr>
              <w:t>Beijing, China</w:t>
            </w:r>
          </w:p>
        </w:tc>
        <w:tc>
          <w:tcPr>
            <w:tcW w:w="2410" w:type="dxa"/>
            <w:tcMar>
              <w:top w:w="0" w:type="dxa"/>
              <w:left w:w="108" w:type="dxa"/>
              <w:bottom w:w="0" w:type="dxa"/>
              <w:right w:w="108" w:type="dxa"/>
            </w:tcMar>
          </w:tcPr>
          <w:p>
            <w:pPr>
              <w:spacing w:after="0"/>
              <w:jc w:val="center"/>
              <w:rPr>
                <w:color w:val="000000"/>
              </w:rPr>
            </w:pPr>
            <w:r>
              <w:rPr>
                <w:color w:val="000000"/>
              </w:rPr>
              <w:t>[Late August]</w:t>
            </w:r>
          </w:p>
        </w:tc>
      </w:tr>
    </w:tbl>
    <w:p>
      <w:pPr>
        <w:ind w:firstLine="400" w:firstLineChars="200"/>
        <w:rPr>
          <w:rFonts w:eastAsia="Yu Mincho"/>
          <w:lang w:eastAsia="ja-JP"/>
        </w:rPr>
      </w:pPr>
    </w:p>
    <w:p>
      <w:pPr>
        <w:rPr>
          <w:b/>
          <w:u w:val="single"/>
          <w:lang w:eastAsia="zh-CN"/>
        </w:rPr>
      </w:pPr>
      <w:r>
        <w:rPr>
          <w:b/>
          <w:u w:val="single"/>
          <w:lang w:eastAsia="ko-KR"/>
        </w:rPr>
        <w:t xml:space="preserve">Issue 1-1-4: </w:t>
      </w:r>
      <w:r>
        <w:rPr>
          <w:rFonts w:hint="eastAsia"/>
          <w:b/>
          <w:u w:val="single"/>
          <w:lang w:eastAsia="zh-CN"/>
        </w:rPr>
        <w:t>M</w:t>
      </w:r>
      <w:r>
        <w:rPr>
          <w:b/>
          <w:u w:val="single"/>
          <w:lang w:eastAsia="zh-CN"/>
        </w:rPr>
        <w:t>inimum amount of data per band for deriving FR1 performance requirements</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The minimum number can be [15-20], 20 is preferred. Make the decision based on the feedback from volunteer labs and the total number of target bands. </w:t>
      </w:r>
    </w:p>
    <w:p>
      <w:pPr>
        <w:rPr>
          <w:rFonts w:eastAsia="Yu Mincho"/>
          <w:lang w:eastAsia="ja-JP"/>
        </w:rPr>
      </w:pPr>
    </w:p>
    <w:p>
      <w:pPr>
        <w:rPr>
          <w:b/>
          <w:u w:val="single"/>
          <w:lang w:eastAsia="zh-CN"/>
        </w:rPr>
      </w:pPr>
      <w:r>
        <w:rPr>
          <w:b/>
          <w:u w:val="single"/>
          <w:lang w:eastAsia="ko-KR"/>
        </w:rPr>
        <w:t xml:space="preserve">Issue 1-1-5: </w:t>
      </w:r>
      <w:r>
        <w:rPr>
          <w:b/>
          <w:u w:val="single"/>
          <w:lang w:eastAsia="zh-CN"/>
        </w:rPr>
        <w:t>Whether/how to down-select the bands for specifying FR1 performance requirements</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Bands n1, n5, n28 are prioritized in Rel-18 MIMO OTA WI. </w:t>
      </w:r>
    </w:p>
    <w:p>
      <w:pPr>
        <w:rPr>
          <w:rFonts w:eastAsia="Yu Mincho"/>
          <w:lang w:eastAsia="ja-JP"/>
        </w:rPr>
      </w:pPr>
    </w:p>
    <w:p>
      <w:pPr>
        <w:rPr>
          <w:b/>
          <w:u w:val="single"/>
          <w:lang w:eastAsia="ko-KR"/>
        </w:rPr>
      </w:pPr>
      <w:r>
        <w:rPr>
          <w:b/>
          <w:u w:val="single"/>
          <w:lang w:eastAsia="ko-KR"/>
        </w:rPr>
        <w:t>Issue 1-2-2: Feasibility of FR1 MIMO OTA test with hand phantoms</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It is not feasible to specify FR1 MIMO OTA test methodology with hand phantom in Rel-18. </w:t>
      </w:r>
    </w:p>
    <w:p>
      <w:pPr>
        <w:pStyle w:val="87"/>
        <w:rPr>
          <w:rFonts w:eastAsiaTheme="minorEastAsia"/>
          <w:lang w:eastAsia="zh-CN"/>
        </w:rPr>
      </w:pPr>
    </w:p>
    <w:p>
      <w:pPr>
        <w:rPr>
          <w:b/>
          <w:u w:val="single"/>
          <w:lang w:eastAsia="ko-KR"/>
        </w:rPr>
      </w:pPr>
      <w:r>
        <w:rPr>
          <w:b/>
          <w:u w:val="single"/>
          <w:lang w:eastAsia="zh-CN"/>
        </w:rPr>
        <w:t>I</w:t>
      </w:r>
      <w:r>
        <w:rPr>
          <w:b/>
          <w:u w:val="single"/>
          <w:lang w:eastAsia="ko-KR"/>
        </w:rPr>
        <w:t>ssue 1-2-3 How to treat the study on FR1 MIMO OTA test with Hand phantoms in RAN4?</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Further informational discussions on FR1 MIMO OTA test with hand phantoms should be allowed in Rel-18.</w:t>
      </w:r>
    </w:p>
    <w:p>
      <w:pPr>
        <w:rPr>
          <w:rFonts w:eastAsia="Yu Mincho"/>
          <w:lang w:val="en-US" w:eastAsia="ja-JP"/>
        </w:rPr>
      </w:pPr>
    </w:p>
    <w:p>
      <w:pPr>
        <w:rPr>
          <w:rFonts w:ascii="Arial" w:hAnsi="Arial" w:cs="Arial" w:eastAsiaTheme="minorEastAsia"/>
          <w:b/>
          <w:bCs/>
          <w:u w:val="single"/>
          <w:lang w:eastAsia="zh-CN"/>
        </w:rPr>
      </w:pPr>
      <w:r>
        <w:rPr>
          <w:rFonts w:ascii="Arial" w:hAnsi="Arial" w:cs="Arial"/>
          <w:b/>
          <w:bCs/>
          <w:u w:val="single"/>
          <w:lang w:eastAsia="zh-CN"/>
        </w:rPr>
        <w:t>Topic #2: FR2 MIMO OTA</w:t>
      </w:r>
    </w:p>
    <w:p>
      <w:pPr>
        <w:rPr>
          <w:b/>
          <w:u w:val="single"/>
          <w:lang w:eastAsia="ko-KR"/>
        </w:rPr>
      </w:pPr>
      <w:r>
        <w:rPr>
          <w:b/>
          <w:u w:val="single"/>
          <w:lang w:eastAsia="ko-KR"/>
        </w:rPr>
        <w:t>Issue 2-1-1: Simulation activities for FR2 MIMO OTA</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Down-selection can be made that the pure measurement approach is adopted for FR2 measurement campaign.</w:t>
      </w:r>
    </w:p>
    <w:p>
      <w:pPr>
        <w:rPr>
          <w:rFonts w:eastAsia="Yu Mincho"/>
          <w:lang w:eastAsia="ja-JP"/>
        </w:rPr>
      </w:pPr>
    </w:p>
    <w:p>
      <w:pPr>
        <w:rPr>
          <w:b/>
          <w:u w:val="single"/>
          <w:lang w:eastAsia="ko-KR"/>
        </w:rPr>
      </w:pPr>
      <w:r>
        <w:rPr>
          <w:b/>
          <w:u w:val="single"/>
          <w:lang w:eastAsia="ko-KR"/>
        </w:rPr>
        <w:t>Issue 2-1-2: How to process the PAD measurement results to be included into FR2 MIMO OTA data pool</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FFS how to process the PAD measurement results to be included into FR2 MIMO OTA data pool.  </w:t>
      </w:r>
    </w:p>
    <w:p>
      <w:pPr>
        <w:rPr>
          <w:rFonts w:eastAsia="Yu Mincho"/>
          <w:lang w:eastAsia="ja-JP"/>
        </w:rPr>
      </w:pPr>
    </w:p>
    <w:p>
      <w:pPr>
        <w:rPr>
          <w:b/>
          <w:u w:val="single"/>
          <w:lang w:eastAsia="ko-KR"/>
        </w:rPr>
      </w:pPr>
      <w:r>
        <w:rPr>
          <w:b/>
          <w:u w:val="single"/>
          <w:lang w:eastAsia="ko-KR"/>
        </w:rPr>
        <w:t>Issue 2-2-1: PAD delivery scheme and time plan</w:t>
      </w:r>
    </w:p>
    <w:p>
      <w:pPr>
        <w:rPr>
          <w:lang w:eastAsia="zh-CN"/>
        </w:rPr>
      </w:pPr>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Adjust the PAD delivery scheme for FR2 MIMO OTA lab alignment activity as below:</w:t>
      </w:r>
    </w:p>
    <w:p>
      <w:pPr>
        <w:pStyle w:val="131"/>
        <w:widowControl/>
        <w:numPr>
          <w:ilvl w:val="1"/>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Keysight’s two PADs and Samsung’s one PAD: Huawei -&gt; CMCC -&gt; CAICT -&gt; (transfer the PADs at Oct or Nov RAN4) -&gt; Apple -&gt; ETS-Lindgren -&gt; Return to Keysight and Samsung</w:t>
      </w:r>
    </w:p>
    <w:p>
      <w:pPr>
        <w:pStyle w:val="131"/>
        <w:widowControl/>
        <w:numPr>
          <w:ilvl w:val="2"/>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 xml:space="preserve">Note: The PADs can be tested in different labs located in the same country in parallel during the same period. </w:t>
      </w:r>
    </w:p>
    <w:p>
      <w:pPr>
        <w:pStyle w:val="131"/>
        <w:widowControl/>
        <w:numPr>
          <w:ilvl w:val="1"/>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Huawei’s one PAD: (transfer the PAD at Aug RAN4) -&gt; Apple -&gt; ETS-Lindgren -&gt; (transfer the PAD at Oct or Nov RAN4) -&gt; CAICT -&gt; CMCC -&gt; Huawei</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Adjust the time plan for FR2 MIMO OTA lab alignment activity as below: </w:t>
      </w:r>
    </w:p>
    <w:p>
      <w:pPr>
        <w:pStyle w:val="131"/>
        <w:widowControl/>
        <w:numPr>
          <w:ilvl w:val="1"/>
          <w:numId w:val="5"/>
        </w:numPr>
        <w:spacing w:after="120"/>
        <w:ind w:leftChars="0"/>
        <w:jc w:val="left"/>
        <w:rPr>
          <w:rFonts w:ascii="Times New Roman" w:hAnsi="Times New Roman" w:eastAsia="宋体"/>
          <w:szCs w:val="24"/>
          <w:lang w:eastAsia="zh-CN"/>
        </w:rPr>
      </w:pPr>
      <w:r>
        <w:rPr>
          <w:rFonts w:ascii="Times New Roman" w:hAnsi="Times New Roman" w:eastAsia="宋体"/>
          <w:szCs w:val="24"/>
          <w:lang w:eastAsia="zh-CN"/>
        </w:rPr>
        <w:t xml:space="preserve">Collect all lab alignment measurement results from lab volunteers based on the contribution-driven manner in RAN4#109-bis (Jan 2024). Conclude the lab alignment outcome in RAN4#109-bis. Measurement Campaign can start after RAN4#109-bis immediately, if ≥ 3 labs are aligned.  (Lab volunteers that fail to complete PAD measurement and/or reach alignment at RAN4#109-bis, if any, can have a chance to submit the PAD measurement results to RAN4#110 (Feb 2024) and be confirmed as aligned labs.)  </w:t>
      </w:r>
    </w:p>
    <w:p>
      <w:pPr>
        <w:rPr>
          <w:rFonts w:eastAsia="Yu Mincho"/>
          <w:lang w:eastAsia="ja-JP"/>
        </w:rPr>
      </w:pPr>
    </w:p>
    <w:p>
      <w:pPr>
        <w:rPr>
          <w:b/>
          <w:u w:val="single"/>
          <w:lang w:eastAsia="ko-KR"/>
        </w:rPr>
      </w:pPr>
      <w:r>
        <w:rPr>
          <w:b/>
          <w:u w:val="single"/>
          <w:lang w:eastAsia="ko-KR"/>
        </w:rPr>
        <w:t>Issue 2-2-2: Channel model validation results submission</w:t>
      </w:r>
    </w:p>
    <w:p>
      <w:pPr>
        <w:overflowPunct/>
        <w:autoSpaceDE/>
        <w:autoSpaceDN/>
        <w:adjustRightInd/>
        <w:spacing w:after="120"/>
        <w:textAlignment w:val="auto"/>
        <w:rPr>
          <w:rFonts w:eastAsia="宋体"/>
          <w:szCs w:val="24"/>
          <w:lang w:eastAsia="zh-CN"/>
        </w:rPr>
      </w:pPr>
      <w:r>
        <w:rPr>
          <w:rFonts w:eastAsia="宋体"/>
          <w:szCs w:val="24"/>
          <w:lang w:eastAsia="zh-CN"/>
        </w:rPr>
        <w:t xml:space="preserve">Proposal: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CAICT respectfully requests the opportunity to submit the remaining part of channel model validation results after RAN4#108, and then participate in the FR2 MIMO OTA lab alignment.</w:t>
      </w:r>
    </w:p>
    <w:p>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The proposal is agreed.</w:t>
      </w:r>
    </w:p>
    <w:p>
      <w:pPr>
        <w:rPr>
          <w:rFonts w:eastAsia="Yu Mincho"/>
          <w:lang w:val="en-US" w:eastAsia="ja-JP"/>
        </w:rPr>
      </w:pPr>
    </w:p>
    <w:p>
      <w:pPr>
        <w:rPr>
          <w:rFonts w:ascii="Arial" w:hAnsi="Arial" w:cs="Arial" w:eastAsiaTheme="minorEastAsia"/>
          <w:b/>
          <w:bCs/>
          <w:u w:val="single"/>
          <w:lang w:eastAsia="zh-CN"/>
        </w:rPr>
      </w:pPr>
      <w:r>
        <w:rPr>
          <w:rFonts w:ascii="Arial" w:hAnsi="Arial" w:cs="Arial"/>
          <w:b/>
          <w:bCs/>
          <w:u w:val="single"/>
          <w:lang w:eastAsia="zh-CN"/>
        </w:rPr>
        <w:t>Topic #3: Rel-17 MIMO OTA maintenance</w:t>
      </w:r>
    </w:p>
    <w:p>
      <w:pPr>
        <w:rPr>
          <w:b/>
          <w:u w:val="single"/>
          <w:lang w:eastAsia="ko-KR"/>
        </w:rPr>
      </w:pPr>
      <w:r>
        <w:rPr>
          <w:b/>
          <w:u w:val="single"/>
          <w:lang w:eastAsia="ko-KR"/>
        </w:rPr>
        <w:t>Issue 3-1: FR1 MIMO OTA performance metrics</w:t>
      </w:r>
    </w:p>
    <w:p>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Keep the substitution approach as it is in TS 38.151.</w:t>
      </w:r>
    </w:p>
    <w:p>
      <w:pPr>
        <w:rPr>
          <w:b/>
          <w:u w:val="single"/>
          <w:lang w:eastAsia="ko-KR"/>
        </w:rPr>
      </w:pPr>
    </w:p>
    <w:p>
      <w:pPr>
        <w:rPr>
          <w:b/>
          <w:u w:val="single"/>
          <w:lang w:eastAsia="ko-KR"/>
        </w:rPr>
      </w:pPr>
      <w:r>
        <w:rPr>
          <w:b/>
          <w:u w:val="single"/>
          <w:lang w:eastAsia="ko-KR"/>
        </w:rPr>
        <w:t>Issue 3-2-1: FR2 power validation pass/fail limit</w:t>
      </w:r>
    </w:p>
    <w:p>
      <w:r>
        <w:rPr>
          <w:b/>
          <w:lang w:eastAsia="zh-CN"/>
        </w:rPr>
        <w:t>&lt;Agreement&gt;</w:t>
      </w:r>
      <w:r>
        <w:rPr>
          <w:lang w:eastAsia="zh-CN"/>
        </w:rPr>
        <w:t xml:space="preserve">: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Further discuss the pass/fail limit of FR2 power validation. </w:t>
      </w:r>
    </w:p>
    <w:p>
      <w:pPr>
        <w:pStyle w:val="131"/>
        <w:widowControl/>
        <w:numPr>
          <w:ilvl w:val="0"/>
          <w:numId w:val="5"/>
        </w:numPr>
        <w:spacing w:after="120"/>
        <w:ind w:left="720" w:leftChars="0"/>
        <w:jc w:val="left"/>
        <w:rPr>
          <w:rFonts w:ascii="Times New Roman" w:hAnsi="Times New Roman" w:eastAsia="宋体"/>
          <w:szCs w:val="24"/>
          <w:lang w:eastAsia="zh-CN"/>
        </w:rPr>
      </w:pPr>
      <w:r>
        <w:rPr>
          <w:rFonts w:ascii="Times New Roman" w:hAnsi="Times New Roman" w:eastAsia="宋体"/>
          <w:szCs w:val="24"/>
          <w:lang w:eastAsia="zh-CN"/>
        </w:rPr>
        <w:t xml:space="preserve">Inputs from system integrators and CE venders are encouraged. </w:t>
      </w:r>
    </w:p>
    <w:p>
      <w:pPr>
        <w:rPr>
          <w:rFonts w:eastAsia="Yu Mincho"/>
          <w:lang w:eastAsia="ja-JP"/>
        </w:rPr>
      </w:pPr>
    </w:p>
    <w:p>
      <w:pPr>
        <w:pStyle w:val="5"/>
        <w:rPr>
          <w:lang w:eastAsia="ja-JP"/>
        </w:rPr>
      </w:pPr>
      <w:r>
        <w:rPr>
          <w:lang w:eastAsia="ja-JP"/>
        </w:rPr>
        <w:t>2.4.2</w:t>
      </w:r>
      <w:r>
        <w:rPr>
          <w:lang w:eastAsia="ja-JP"/>
        </w:rPr>
        <w:tab/>
      </w:r>
      <w:r>
        <w:rPr>
          <w:lang w:eastAsia="ja-JP"/>
        </w:rPr>
        <w:t>Remaining Open issues</w:t>
      </w:r>
    </w:p>
    <w:p>
      <w:pPr>
        <w:rPr>
          <w:rFonts w:eastAsia="Yu Mincho"/>
          <w:b/>
          <w:bCs/>
          <w:u w:val="single"/>
          <w:lang w:eastAsia="ja-JP"/>
        </w:rPr>
      </w:pPr>
      <w:r>
        <w:rPr>
          <w:rFonts w:hint="eastAsia" w:eastAsia="Yu Mincho"/>
          <w:b/>
          <w:bCs/>
          <w:u w:val="single"/>
          <w:lang w:eastAsia="ja-JP"/>
        </w:rPr>
        <w:t>C</w:t>
      </w:r>
      <w:r>
        <w:rPr>
          <w:rFonts w:eastAsia="Yu Mincho"/>
          <w:b/>
          <w:bCs/>
          <w:u w:val="single"/>
          <w:lang w:eastAsia="ja-JP"/>
        </w:rPr>
        <w:t>ore part WI:</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FR2 MIMO OTA test methodology enhancement</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Further refinement on Test parameters for FR2 MIMO OTA is not precluded</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Theme="minorEastAsia"/>
          <w:kern w:val="0"/>
          <w:sz w:val="20"/>
          <w:szCs w:val="20"/>
          <w:lang w:val="en-GB" w:eastAsia="zh-CN"/>
        </w:rPr>
        <w:t xml:space="preserve">Power validation pass/fail limit for FR2 channel model </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FR1 MIMO OTA test methodology enhancement</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Test time reduction methodology for FR1 MIMO OTA is not precluded</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Preliminary Measurement Uncertainty (MU) assessment corresponding to newly defined test methodologies and test configurations, if any</w:t>
      </w:r>
    </w:p>
    <w:p>
      <w:pPr>
        <w:pStyle w:val="131"/>
        <w:spacing w:line="360" w:lineRule="auto"/>
        <w:ind w:left="420" w:leftChars="0"/>
        <w:rPr>
          <w:rFonts w:ascii="Times New Roman" w:hAnsi="Times New Roman" w:eastAsia="Yu Mincho"/>
          <w:kern w:val="0"/>
          <w:sz w:val="20"/>
          <w:szCs w:val="20"/>
          <w:lang w:val="en-GB"/>
        </w:rPr>
      </w:pPr>
    </w:p>
    <w:p>
      <w:pPr>
        <w:rPr>
          <w:rFonts w:eastAsia="Yu Mincho"/>
          <w:b/>
          <w:bCs/>
          <w:u w:val="single"/>
          <w:lang w:eastAsia="ja-JP"/>
        </w:rPr>
      </w:pPr>
      <w:r>
        <w:rPr>
          <w:rFonts w:eastAsia="Yu Mincho"/>
          <w:b/>
          <w:bCs/>
          <w:u w:val="single"/>
          <w:lang w:eastAsia="ja-JP"/>
        </w:rPr>
        <w:t>Perf. part WI:</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FoM and criteria for FR2 MIMO OTA</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 xml:space="preserve">Refine </w:t>
      </w:r>
      <w:bookmarkStart w:id="0" w:name="OLE_LINK67"/>
      <w:r>
        <w:rPr>
          <w:rFonts w:ascii="Times New Roman" w:hAnsi="Times New Roman" w:eastAsia="Yu Mincho"/>
          <w:kern w:val="0"/>
          <w:sz w:val="20"/>
          <w:szCs w:val="20"/>
          <w:lang w:val="en-GB"/>
        </w:rPr>
        <w:t xml:space="preserve">the additional </w:t>
      </w:r>
      <w:bookmarkEnd w:id="0"/>
      <w:r>
        <w:rPr>
          <w:rFonts w:ascii="Times New Roman" w:hAnsi="Times New Roman" w:eastAsia="Yu Mincho"/>
          <w:kern w:val="0"/>
          <w:sz w:val="20"/>
          <w:szCs w:val="20"/>
          <w:lang w:val="en-GB"/>
        </w:rPr>
        <w:t>criteria of FR2 MIMO OTA for PC3 UE, if necessary</w:t>
      </w:r>
    </w:p>
    <w:p>
      <w:pPr>
        <w:pStyle w:val="131"/>
        <w:numPr>
          <w:ilvl w:val="0"/>
          <w:numId w:val="7"/>
        </w:numPr>
        <w:spacing w:line="360" w:lineRule="auto"/>
        <w:ind w:left="400" w:leftChars="200"/>
        <w:rPr>
          <w:rFonts w:ascii="Times New Roman" w:hAnsi="Times New Roman" w:eastAsia="Yu Mincho"/>
          <w:kern w:val="0"/>
          <w:sz w:val="20"/>
          <w:szCs w:val="20"/>
          <w:lang w:val="en-GB"/>
        </w:rPr>
      </w:pPr>
      <w:r>
        <w:rPr>
          <w:rFonts w:ascii="Times New Roman" w:hAnsi="Times New Roman" w:eastAsia="Yu Mincho"/>
          <w:kern w:val="0"/>
          <w:sz w:val="20"/>
          <w:szCs w:val="20"/>
          <w:lang w:val="en-GB"/>
        </w:rPr>
        <w:t>Study the FoM and additional criteria of FR2 MIMO OTA for UE with other power classes</w:t>
      </w:r>
    </w:p>
    <w:p>
      <w:pPr>
        <w:pStyle w:val="131"/>
        <w:numPr>
          <w:ilvl w:val="0"/>
          <w:numId w:val="6"/>
        </w:numPr>
        <w:spacing w:line="360" w:lineRule="auto"/>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FR2 MIMO OTA performance requirements based on the approved framework and time plan</w:t>
      </w:r>
    </w:p>
    <w:p>
      <w:pPr>
        <w:pStyle w:val="131"/>
        <w:numPr>
          <w:ilvl w:val="0"/>
          <w:numId w:val="6"/>
        </w:numPr>
        <w:spacing w:line="360" w:lineRule="auto"/>
        <w:ind w:leftChars="0"/>
        <w:rPr>
          <w:rFonts w:ascii="Times New Roman" w:hAnsi="Times New Roman" w:eastAsia="Yu Mincho"/>
          <w:kern w:val="0"/>
          <w:sz w:val="20"/>
          <w:szCs w:val="20"/>
          <w:lang w:val="en-GB"/>
        </w:rPr>
      </w:pPr>
      <w:bookmarkStart w:id="1" w:name="OLE_LINK64"/>
      <w:r>
        <w:rPr>
          <w:rFonts w:ascii="Times New Roman" w:hAnsi="Times New Roman" w:eastAsia="Yu Mincho"/>
          <w:kern w:val="0"/>
          <w:sz w:val="20"/>
          <w:szCs w:val="20"/>
          <w:lang w:val="en-GB"/>
        </w:rPr>
        <w:t xml:space="preserve">Specify FR1 MIMO OTA performance requirements </w:t>
      </w:r>
      <w:bookmarkEnd w:id="1"/>
      <w:r>
        <w:rPr>
          <w:rFonts w:ascii="Times New Roman" w:hAnsi="Times New Roman" w:eastAsia="Yu Mincho"/>
          <w:kern w:val="0"/>
          <w:sz w:val="20"/>
          <w:szCs w:val="20"/>
          <w:lang w:val="en-GB"/>
        </w:rPr>
        <w:t>based on the approved framework and time plan</w:t>
      </w:r>
    </w:p>
    <w:p>
      <w:pPr>
        <w:pStyle w:val="131"/>
        <w:numPr>
          <w:ilvl w:val="0"/>
          <w:numId w:val="6"/>
        </w:numPr>
        <w:ind w:leftChars="0"/>
        <w:rPr>
          <w:rFonts w:ascii="Times New Roman" w:hAnsi="Times New Roman" w:eastAsia="Yu Mincho"/>
          <w:kern w:val="0"/>
          <w:sz w:val="20"/>
          <w:szCs w:val="20"/>
          <w:lang w:val="en-GB"/>
        </w:rPr>
      </w:pPr>
      <w:r>
        <w:rPr>
          <w:rFonts w:ascii="Times New Roman" w:hAnsi="Times New Roman" w:eastAsia="Yu Mincho"/>
          <w:kern w:val="0"/>
          <w:sz w:val="20"/>
          <w:szCs w:val="20"/>
          <w:lang w:val="en-GB"/>
        </w:rPr>
        <w:t>Specify recommended test tolerance (TT) for FR1 and FR2 MIMO OTA performance requirements</w:t>
      </w:r>
    </w:p>
    <w:p>
      <w:pPr>
        <w:rPr>
          <w:rFonts w:eastAsia="Yu Mincho"/>
          <w:lang w:eastAsia="ja-JP"/>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left="567"/>
        <w:rPr>
          <w:rFonts w:ascii="Arial" w:hAnsi="Arial" w:cs="Arial"/>
          <w:iCs/>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p>
    <w:p>
      <w:pPr>
        <w:ind w:left="567"/>
        <w:rPr>
          <w:rFonts w:ascii="Arial" w:hAnsi="Arial" w:cs="Arial"/>
          <w:iCs/>
        </w:rPr>
      </w:pPr>
      <w:r>
        <w:rPr>
          <w:rFonts w:hint="eastAsia" w:ascii="Arial" w:hAnsi="Arial" w:cs="Arial"/>
          <w:iCs/>
        </w:rPr>
        <w:t>None</w:t>
      </w:r>
      <w:r>
        <w:rPr>
          <w:rFonts w:ascii="Arial" w:hAnsi="Arial" w:cs="Arial"/>
          <w:iCs/>
        </w:rPr>
        <w:tab/>
      </w:r>
    </w:p>
    <w:p>
      <w:pPr>
        <w:ind w:firstLine="567"/>
        <w:rPr>
          <w:rFonts w:ascii="Arial" w:hAnsi="Arial" w:cs="Arial"/>
          <w:iCs/>
          <w:color w:val="FF0000"/>
        </w:rPr>
      </w:pP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69"/>
        <w:ind w:left="0" w:firstLine="0"/>
        <w:rPr>
          <w:rFonts w:ascii="Arial" w:hAnsi="Arial" w:cs="Arial"/>
          <w:iCs/>
          <w:color w:val="FF0000"/>
        </w:rPr>
      </w:pPr>
      <w:r>
        <w:rPr>
          <w:rFonts w:ascii="Arial" w:hAnsi="Arial" w:eastAsia="Yu Mincho" w:cs="Arial"/>
          <w:b/>
          <w:bCs/>
          <w:sz w:val="21"/>
          <w:szCs w:val="21"/>
          <w:u w:val="single"/>
          <w:lang w:eastAsia="ja-JP"/>
        </w:rPr>
        <w:t>RAN4 #108</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R4-2314267</w:t>
      </w:r>
      <w:r>
        <w:rPr>
          <w:rFonts w:ascii="Arial" w:hAnsi="Arial" w:cs="Arial" w:eastAsiaTheme="minorEastAsia"/>
          <w:lang w:eastAsia="zh-CN"/>
        </w:rPr>
        <w:tab/>
      </w:r>
      <w:r>
        <w:rPr>
          <w:rFonts w:ascii="Arial" w:hAnsi="Arial" w:cs="Arial" w:eastAsiaTheme="minorEastAsia"/>
          <w:lang w:eastAsia="zh-CN"/>
        </w:rPr>
        <w:tab/>
      </w:r>
      <w:r>
        <w:rPr>
          <w:rFonts w:hint="eastAsia" w:ascii="Arial" w:hAnsi="Arial" w:cs="Arial" w:eastAsiaTheme="minorEastAsia"/>
          <w:lang w:eastAsia="zh-CN"/>
        </w:rPr>
        <w:t>T</w:t>
      </w:r>
      <w:r>
        <w:rPr>
          <w:rFonts w:ascii="Arial" w:hAnsi="Arial" w:cs="Arial" w:eastAsiaTheme="minorEastAsia"/>
          <w:lang w:eastAsia="zh-CN"/>
        </w:rPr>
        <w:t xml:space="preserve">opic summary for [108][331] NR_MIMO_OTA_enh </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R4-2313885</w:t>
      </w:r>
      <w:r>
        <w:rPr>
          <w:rFonts w:ascii="Arial" w:hAnsi="Arial" w:cs="Arial" w:eastAsiaTheme="minorEastAsia"/>
          <w:lang w:eastAsia="zh-CN"/>
        </w:rPr>
        <w:tab/>
      </w:r>
      <w:r>
        <w:rPr>
          <w:rFonts w:ascii="Arial" w:hAnsi="Arial" w:cs="Arial" w:eastAsiaTheme="minorEastAsia"/>
          <w:lang w:eastAsia="zh-CN"/>
        </w:rPr>
        <w:tab/>
      </w:r>
      <w:r>
        <w:rPr>
          <w:rFonts w:hint="eastAsia" w:ascii="Arial" w:hAnsi="Arial" w:cs="Arial" w:eastAsiaTheme="minorEastAsia"/>
          <w:lang w:eastAsia="zh-CN"/>
        </w:rPr>
        <w:t>A</w:t>
      </w:r>
      <w:r>
        <w:rPr>
          <w:rFonts w:ascii="Arial" w:hAnsi="Arial" w:cs="Arial" w:eastAsiaTheme="minorEastAsia"/>
          <w:lang w:eastAsia="zh-CN"/>
        </w:rPr>
        <w:t>d-hoc minutes for NR_MIMO_OTA_enh</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R4-2313900</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 xml:space="preserve">WF for Rel-18 MIMO OTA </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R4-2311059</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test hand phantom in MIMO</w:t>
      </w:r>
      <w:r>
        <w:rPr>
          <w:rFonts w:ascii="Arial" w:hAnsi="Arial" w:cs="Arial" w:eastAsiaTheme="minorEastAsia"/>
          <w:lang w:eastAsia="zh-CN"/>
        </w:rPr>
        <w:tab/>
      </w:r>
      <w:r>
        <w:rPr>
          <w:rFonts w:ascii="Arial" w:hAnsi="Arial" w:cs="Arial" w:eastAsiaTheme="minorEastAsia"/>
          <w:lang w:eastAsia="zh-CN"/>
        </w:rPr>
        <w:t>Huawei Tech.(UK)</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R4-2311064</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Power validation results at Low bands</w:t>
      </w:r>
      <w:r>
        <w:rPr>
          <w:rFonts w:ascii="Arial" w:hAnsi="Arial" w:cs="Arial" w:eastAsiaTheme="minorEastAsia"/>
          <w:lang w:eastAsia="zh-CN"/>
        </w:rPr>
        <w:tab/>
      </w:r>
      <w:r>
        <w:rPr>
          <w:rFonts w:ascii="Arial" w:hAnsi="Arial" w:cs="Arial" w:eastAsiaTheme="minorEastAsia"/>
          <w:lang w:eastAsia="zh-CN"/>
        </w:rPr>
        <w:t>MediaTek (Hefei) Inc.</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R4-2311276</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Channel Model Validation Results for FR2 MIMO OTA</w:t>
      </w:r>
      <w:r>
        <w:rPr>
          <w:rFonts w:ascii="Arial" w:hAnsi="Arial" w:cs="Arial" w:eastAsiaTheme="minorEastAsia"/>
          <w:lang w:eastAsia="zh-CN"/>
        </w:rPr>
        <w:tab/>
      </w:r>
      <w:r>
        <w:rPr>
          <w:rFonts w:ascii="Arial" w:hAnsi="Arial" w:cs="Arial" w:eastAsiaTheme="minorEastAsia"/>
          <w:lang w:eastAsia="zh-CN"/>
        </w:rPr>
        <w:t>ETS-Lindgren Europe</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R4-2313896</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FR1 MIMO OTA channel model validation</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R4-2313899</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CMCC&amp;BUPT joint lab FR1 channel validation results for n1, n5, n8 and n28</w:t>
      </w:r>
      <w:r>
        <w:rPr>
          <w:rFonts w:ascii="Arial" w:hAnsi="Arial" w:cs="Arial" w:eastAsiaTheme="minorEastAsia"/>
          <w:lang w:eastAsia="zh-CN"/>
        </w:rPr>
        <w:tab/>
      </w:r>
      <w:r>
        <w:rPr>
          <w:rFonts w:ascii="Arial" w:hAnsi="Arial" w:cs="Arial" w:eastAsiaTheme="minorEastAsia"/>
          <w:lang w:eastAsia="zh-CN"/>
        </w:rPr>
        <w:t>CMCC</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R4-2312510</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Discussion on handling of PAD measurement results into data pool</w:t>
      </w:r>
      <w:r>
        <w:rPr>
          <w:rFonts w:ascii="Arial" w:hAnsi="Arial" w:cs="Arial" w:eastAsiaTheme="minorEastAsia"/>
          <w:lang w:eastAsia="zh-CN"/>
        </w:rPr>
        <w:tab/>
      </w:r>
      <w:r>
        <w:rPr>
          <w:rFonts w:ascii="Arial" w:hAnsi="Arial" w:cs="Arial" w:eastAsiaTheme="minorEastAsia"/>
          <w:lang w:eastAsia="zh-CN"/>
        </w:rPr>
        <w:t>Samsung</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R4-2312535</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FR2 MIMO OTA lab alignment schedule</w:t>
      </w:r>
      <w:r>
        <w:rPr>
          <w:rFonts w:ascii="Arial" w:hAnsi="Arial" w:cs="Arial" w:eastAsiaTheme="minorEastAsia"/>
          <w:lang w:eastAsia="zh-CN"/>
        </w:rPr>
        <w:tab/>
      </w:r>
      <w:r>
        <w:rPr>
          <w:rFonts w:ascii="Arial" w:hAnsi="Arial" w:cs="Arial" w:eastAsiaTheme="minorEastAsia"/>
          <w:lang w:eastAsia="zh-CN"/>
        </w:rPr>
        <w:t>CAICT, CMCC, Huawei, HiSilicon</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R4-2312536</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FR2 MIMO OTA channel model validation results</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R4-2312537</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necessity of FR1 MIMO OTA test with hand phantom</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R4-2312538</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FR1 MIMO OTA channel model validation results for band n28</w:t>
      </w:r>
      <w:r>
        <w:rPr>
          <w:rFonts w:ascii="Arial" w:hAnsi="Arial" w:cs="Arial" w:eastAsiaTheme="minorEastAsia"/>
          <w:lang w:eastAsia="zh-CN"/>
        </w:rPr>
        <w:tab/>
      </w:r>
      <w:r>
        <w:rPr>
          <w:rFonts w:ascii="Arial" w:hAnsi="Arial" w:cs="Arial" w:eastAsiaTheme="minorEastAsia"/>
          <w:lang w:eastAsia="zh-CN"/>
        </w:rPr>
        <w:t>CAICT</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R4-2312899</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Channel model validation results for Band n28</w:t>
      </w:r>
      <w:r>
        <w:rPr>
          <w:rFonts w:ascii="Arial" w:hAnsi="Arial" w:cs="Arial" w:eastAsiaTheme="minorEastAsia"/>
          <w:lang w:eastAsia="zh-CN"/>
        </w:rPr>
        <w:tab/>
      </w:r>
      <w:r>
        <w:rPr>
          <w:rFonts w:ascii="Arial" w:hAnsi="Arial" w:cs="Arial" w:eastAsiaTheme="minorEastAsia"/>
          <w:lang w:eastAsia="zh-CN"/>
        </w:rPr>
        <w:t>Xiaomi</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R4-2312922</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simulation activity of FR2 MIMO OTA</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R4-2312923</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FR1 MIMO OTA in browsing mode</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R4-2312924</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measurement campaign of FR1 MIMO OTA</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R4-2312925</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FR1 n28 channel model validation</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R4-2313220</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Discussion on FR2 power validation passfail limit</w:t>
      </w:r>
      <w:r>
        <w:rPr>
          <w:rFonts w:ascii="Arial" w:hAnsi="Arial" w:cs="Arial" w:eastAsiaTheme="minorEastAsia"/>
          <w:lang w:eastAsia="zh-CN"/>
        </w:rPr>
        <w:tab/>
      </w:r>
      <w:r>
        <w:rPr>
          <w:rFonts w:ascii="Arial" w:hAnsi="Arial" w:cs="Arial" w:eastAsiaTheme="minorEastAsia"/>
          <w:lang w:eastAsia="zh-CN"/>
        </w:rPr>
        <w:t>Huawei,HiSilicon</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R4-2313227</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CR on TS38.151 on FR2 power validation passfail limit</w:t>
      </w:r>
      <w:r>
        <w:rPr>
          <w:rFonts w:ascii="Arial" w:hAnsi="Arial" w:cs="Arial" w:eastAsiaTheme="minorEastAsia"/>
          <w:lang w:eastAsia="zh-CN"/>
        </w:rPr>
        <w:tab/>
      </w:r>
      <w:r>
        <w:rPr>
          <w:rFonts w:ascii="Arial" w:hAnsi="Arial" w:cs="Arial" w:eastAsiaTheme="minorEastAsia"/>
          <w:lang w:eastAsia="zh-CN"/>
        </w:rPr>
        <w:t>Huawei,HiSilicon</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R4-2313897</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Test methodology for FR2 Channel Model Power Validation</w:t>
      </w:r>
      <w:r>
        <w:rPr>
          <w:rFonts w:ascii="Arial" w:hAnsi="Arial" w:cs="Arial" w:eastAsiaTheme="minorEastAsia"/>
          <w:lang w:eastAsia="zh-CN"/>
        </w:rPr>
        <w:tab/>
      </w:r>
      <w:r>
        <w:rPr>
          <w:rFonts w:ascii="Arial" w:hAnsi="Arial" w:cs="Arial" w:eastAsiaTheme="minorEastAsia"/>
          <w:lang w:eastAsia="zh-CN"/>
        </w:rPr>
        <w:t>Apple</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R4-2313575</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CR to TS 38.151 on Definitions of terms</w:t>
      </w:r>
      <w:r>
        <w:rPr>
          <w:rFonts w:ascii="Arial" w:hAnsi="Arial" w:cs="Arial" w:eastAsiaTheme="minorEastAsia"/>
          <w:lang w:eastAsia="zh-CN"/>
        </w:rPr>
        <w:tab/>
      </w:r>
      <w:r>
        <w:rPr>
          <w:rFonts w:ascii="Arial" w:hAnsi="Arial" w:cs="Arial" w:eastAsiaTheme="minorEastAsia"/>
          <w:lang w:eastAsia="zh-CN"/>
        </w:rPr>
        <w:t>vivo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R4-2313783</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Phantom Testing and QZ Sizes</w:t>
      </w:r>
      <w:r>
        <w:rPr>
          <w:rFonts w:ascii="Arial" w:hAnsi="Arial" w:cs="Arial" w:eastAsiaTheme="minorEastAsia"/>
          <w:lang w:eastAsia="zh-CN"/>
        </w:rPr>
        <w:tab/>
      </w:r>
      <w:r>
        <w:rPr>
          <w:rFonts w:ascii="Arial" w:hAnsi="Arial" w:cs="Arial" w:eastAsiaTheme="minorEastAsia"/>
          <w:lang w:eastAsia="zh-CN"/>
        </w:rPr>
        <w:t>Keysight Technologies UK Ltd</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R4-2313898</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FR2 CM Validation Corrections</w:t>
      </w:r>
      <w:r>
        <w:rPr>
          <w:rFonts w:ascii="Arial" w:hAnsi="Arial" w:cs="Arial" w:eastAsiaTheme="minorEastAsia"/>
          <w:lang w:eastAsia="zh-CN"/>
        </w:rPr>
        <w:tab/>
      </w:r>
      <w:r>
        <w:rPr>
          <w:rFonts w:ascii="Arial" w:hAnsi="Arial" w:cs="Arial" w:eastAsiaTheme="minorEastAsia"/>
          <w:lang w:eastAsia="zh-CN"/>
        </w:rPr>
        <w:t>Keysight Technologies UK Ltd</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R4-2312927</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On FR1 requirement metric</w:t>
      </w:r>
      <w:r>
        <w:rPr>
          <w:rFonts w:ascii="Arial" w:hAnsi="Arial" w:cs="Arial" w:eastAsiaTheme="minorEastAsia"/>
          <w:lang w:eastAsia="zh-CN"/>
        </w:rPr>
        <w:tab/>
      </w:r>
      <w:r>
        <w:rPr>
          <w:rFonts w:ascii="Arial" w:hAnsi="Arial" w:cs="Arial" w:eastAsiaTheme="minorEastAsia"/>
          <w:lang w:eastAsia="zh-CN"/>
        </w:rPr>
        <w:t>OPPO</w:t>
      </w:r>
    </w:p>
    <w:p>
      <w:pPr>
        <w:pStyle w:val="131"/>
        <w:numPr>
          <w:ilvl w:val="0"/>
          <w:numId w:val="8"/>
        </w:numPr>
        <w:snapToGrid w:val="0"/>
        <w:ind w:leftChars="0"/>
        <w:rPr>
          <w:rFonts w:ascii="Arial" w:hAnsi="Arial" w:cs="Arial" w:eastAsiaTheme="minorEastAsia"/>
          <w:lang w:eastAsia="zh-CN"/>
        </w:rPr>
      </w:pPr>
      <w:r>
        <w:rPr>
          <w:rFonts w:ascii="Arial" w:hAnsi="Arial" w:cs="Arial" w:eastAsiaTheme="minorEastAsia"/>
          <w:lang w:eastAsia="zh-CN"/>
        </w:rPr>
        <w:t>R4-2312928</w:t>
      </w:r>
      <w:r>
        <w:rPr>
          <w:rFonts w:ascii="Arial" w:hAnsi="Arial" w:cs="Arial" w:eastAsiaTheme="minorEastAsia"/>
          <w:lang w:eastAsia="zh-CN"/>
        </w:rPr>
        <w:tab/>
      </w:r>
      <w:r>
        <w:rPr>
          <w:rFonts w:ascii="Arial" w:hAnsi="Arial" w:cs="Arial" w:eastAsiaTheme="minorEastAsia"/>
          <w:lang w:eastAsia="zh-CN"/>
        </w:rPr>
        <w:tab/>
      </w:r>
      <w:r>
        <w:rPr>
          <w:rFonts w:ascii="Arial" w:hAnsi="Arial" w:cs="Arial" w:eastAsiaTheme="minorEastAsia"/>
          <w:lang w:eastAsia="zh-CN"/>
        </w:rPr>
        <w:t>CR to TS 38.151 on FR1 and FR2 requirement</w:t>
      </w:r>
      <w:r>
        <w:rPr>
          <w:rFonts w:ascii="Arial" w:hAnsi="Arial" w:cs="Arial" w:eastAsiaTheme="minorEastAsia"/>
          <w:lang w:eastAsia="zh-CN"/>
        </w:rPr>
        <w:tab/>
      </w:r>
      <w:r>
        <w:rPr>
          <w:rFonts w:ascii="Arial" w:hAnsi="Arial" w:cs="Arial" w:eastAsiaTheme="minorEastAsia"/>
          <w:lang w:eastAsia="zh-CN"/>
        </w:rPr>
        <w:t>OPPO</w:t>
      </w:r>
    </w:p>
    <w:p>
      <w:pPr>
        <w:overflowPunct/>
        <w:autoSpaceDE/>
        <w:autoSpaceDN/>
        <w:snapToGrid w:val="0"/>
        <w:spacing w:after="0"/>
        <w:textAlignment w:val="auto"/>
        <w:rPr>
          <w:rFonts w:ascii="Arial" w:hAnsi="Arial" w:cs="Arial"/>
          <w:lang w:eastAsia="ja-JP"/>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30B0E"/>
    <w:multiLevelType w:val="multilevel"/>
    <w:tmpl w:val="00130B0E"/>
    <w:lvl w:ilvl="0" w:tentative="0">
      <w:start w:val="1"/>
      <w:numFmt w:val="bullet"/>
      <w:lvlText w:val="o"/>
      <w:lvlJc w:val="left"/>
      <w:pPr>
        <w:ind w:left="420" w:hanging="420"/>
      </w:pPr>
      <w:rPr>
        <w:rFonts w:hint="default" w:ascii="Courier New" w:hAnsi="Courier New" w:cs="Courier New"/>
      </w:rPr>
    </w:lvl>
    <w:lvl w:ilvl="1" w:tentative="0">
      <w:start w:val="1"/>
      <w:numFmt w:val="bullet"/>
      <w:lvlText w:val=""/>
      <w:lvlJc w:val="left"/>
      <w:pPr>
        <w:ind w:left="840" w:hanging="420"/>
      </w:pPr>
      <w:rPr>
        <w:rFonts w:hint="default" w:ascii="Wingdings" w:hAnsi="Wingdings"/>
      </w:rPr>
    </w:lvl>
    <w:lvl w:ilvl="2" w:tentative="0">
      <w:start w:val="0"/>
      <w:numFmt w:val="bullet"/>
      <w:lvlText w:val="-"/>
      <w:lvlJc w:val="left"/>
      <w:pPr>
        <w:ind w:left="984" w:hanging="420"/>
      </w:pPr>
      <w:rPr>
        <w:rFonts w:hint="default" w:ascii="Arial" w:hAnsi="Arial" w:eastAsia="MS Mincho" w:cs="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48653A4"/>
    <w:multiLevelType w:val="multilevel"/>
    <w:tmpl w:val="248653A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28A02C28"/>
    <w:multiLevelType w:val="multilevel"/>
    <w:tmpl w:val="28A02C28"/>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7"/>
  </w:num>
  <w:num w:numId="4">
    <w:abstractNumId w:val="2"/>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s>
  <w:rsids>
    <w:rsidRoot w:val="00D45B2F"/>
    <w:rsid w:val="00000301"/>
    <w:rsid w:val="00006B66"/>
    <w:rsid w:val="00007BD0"/>
    <w:rsid w:val="00011C3B"/>
    <w:rsid w:val="000276C5"/>
    <w:rsid w:val="000443F3"/>
    <w:rsid w:val="0004456C"/>
    <w:rsid w:val="0005259B"/>
    <w:rsid w:val="00053FEE"/>
    <w:rsid w:val="00060AE4"/>
    <w:rsid w:val="0007106A"/>
    <w:rsid w:val="000746A7"/>
    <w:rsid w:val="000910BB"/>
    <w:rsid w:val="000926AF"/>
    <w:rsid w:val="000A3ED2"/>
    <w:rsid w:val="000A54C3"/>
    <w:rsid w:val="000C00FA"/>
    <w:rsid w:val="000C07A3"/>
    <w:rsid w:val="000C51AA"/>
    <w:rsid w:val="000D17BC"/>
    <w:rsid w:val="000D2186"/>
    <w:rsid w:val="000E4F35"/>
    <w:rsid w:val="000F6C1C"/>
    <w:rsid w:val="00110BAE"/>
    <w:rsid w:val="00116F4B"/>
    <w:rsid w:val="001229F4"/>
    <w:rsid w:val="00137471"/>
    <w:rsid w:val="001509A9"/>
    <w:rsid w:val="00150FD3"/>
    <w:rsid w:val="00184428"/>
    <w:rsid w:val="001A248F"/>
    <w:rsid w:val="001A3B5F"/>
    <w:rsid w:val="001A659D"/>
    <w:rsid w:val="001B3AED"/>
    <w:rsid w:val="001B51AB"/>
    <w:rsid w:val="001B5CA8"/>
    <w:rsid w:val="001C4490"/>
    <w:rsid w:val="001D2C1A"/>
    <w:rsid w:val="001D3BA2"/>
    <w:rsid w:val="001D44B7"/>
    <w:rsid w:val="001E0075"/>
    <w:rsid w:val="001E4E22"/>
    <w:rsid w:val="001F1B1F"/>
    <w:rsid w:val="001F2A20"/>
    <w:rsid w:val="001F486F"/>
    <w:rsid w:val="00200990"/>
    <w:rsid w:val="00207DC4"/>
    <w:rsid w:val="00211049"/>
    <w:rsid w:val="00217F14"/>
    <w:rsid w:val="0022485E"/>
    <w:rsid w:val="00232C56"/>
    <w:rsid w:val="00243A99"/>
    <w:rsid w:val="0029567C"/>
    <w:rsid w:val="00297B34"/>
    <w:rsid w:val="002A6F12"/>
    <w:rsid w:val="002B3181"/>
    <w:rsid w:val="002C0B82"/>
    <w:rsid w:val="002F6ED2"/>
    <w:rsid w:val="002F7FD0"/>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39C1"/>
    <w:rsid w:val="00406D7A"/>
    <w:rsid w:val="004121B8"/>
    <w:rsid w:val="004258BA"/>
    <w:rsid w:val="004434CD"/>
    <w:rsid w:val="004531C9"/>
    <w:rsid w:val="00457D91"/>
    <w:rsid w:val="00460C31"/>
    <w:rsid w:val="00464E5B"/>
    <w:rsid w:val="0047055A"/>
    <w:rsid w:val="00474450"/>
    <w:rsid w:val="004873E6"/>
    <w:rsid w:val="00490DB8"/>
    <w:rsid w:val="004B15B8"/>
    <w:rsid w:val="004B566C"/>
    <w:rsid w:val="004B7B48"/>
    <w:rsid w:val="004D4AB1"/>
    <w:rsid w:val="004F218A"/>
    <w:rsid w:val="0050334E"/>
    <w:rsid w:val="00505387"/>
    <w:rsid w:val="00512DF7"/>
    <w:rsid w:val="005141E7"/>
    <w:rsid w:val="00517E63"/>
    <w:rsid w:val="00526B0D"/>
    <w:rsid w:val="0053181C"/>
    <w:rsid w:val="00536D5F"/>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417E"/>
    <w:rsid w:val="006458DF"/>
    <w:rsid w:val="00650D52"/>
    <w:rsid w:val="006615B2"/>
    <w:rsid w:val="00662313"/>
    <w:rsid w:val="00665963"/>
    <w:rsid w:val="00673911"/>
    <w:rsid w:val="006870C9"/>
    <w:rsid w:val="00690D83"/>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145B"/>
    <w:rsid w:val="00766CFB"/>
    <w:rsid w:val="007816FF"/>
    <w:rsid w:val="00783B44"/>
    <w:rsid w:val="00785028"/>
    <w:rsid w:val="007A3A5A"/>
    <w:rsid w:val="007A4370"/>
    <w:rsid w:val="007E1D15"/>
    <w:rsid w:val="007E1DEA"/>
    <w:rsid w:val="007E2202"/>
    <w:rsid w:val="00801BA9"/>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35F"/>
    <w:rsid w:val="008A36DF"/>
    <w:rsid w:val="008C1698"/>
    <w:rsid w:val="008C1A3D"/>
    <w:rsid w:val="008C65A4"/>
    <w:rsid w:val="008D01C3"/>
    <w:rsid w:val="008D1E13"/>
    <w:rsid w:val="008D6549"/>
    <w:rsid w:val="008D70D2"/>
    <w:rsid w:val="00900AE8"/>
    <w:rsid w:val="00900DAD"/>
    <w:rsid w:val="0091408E"/>
    <w:rsid w:val="0092216C"/>
    <w:rsid w:val="009378CA"/>
    <w:rsid w:val="00940189"/>
    <w:rsid w:val="0095025E"/>
    <w:rsid w:val="00955C4C"/>
    <w:rsid w:val="00995338"/>
    <w:rsid w:val="00996777"/>
    <w:rsid w:val="009C0BC7"/>
    <w:rsid w:val="009C6592"/>
    <w:rsid w:val="009E209B"/>
    <w:rsid w:val="009F0747"/>
    <w:rsid w:val="00A03514"/>
    <w:rsid w:val="00A17079"/>
    <w:rsid w:val="00A26EC9"/>
    <w:rsid w:val="00A448C3"/>
    <w:rsid w:val="00A458D4"/>
    <w:rsid w:val="00A46FB7"/>
    <w:rsid w:val="00A53118"/>
    <w:rsid w:val="00A86397"/>
    <w:rsid w:val="00A86AB5"/>
    <w:rsid w:val="00A97226"/>
    <w:rsid w:val="00AA0E64"/>
    <w:rsid w:val="00AA142F"/>
    <w:rsid w:val="00AA53DB"/>
    <w:rsid w:val="00AB239A"/>
    <w:rsid w:val="00AB43D1"/>
    <w:rsid w:val="00AC39FB"/>
    <w:rsid w:val="00AD51D1"/>
    <w:rsid w:val="00AD53C7"/>
    <w:rsid w:val="00AD7ADC"/>
    <w:rsid w:val="00AE08EB"/>
    <w:rsid w:val="00AE24CB"/>
    <w:rsid w:val="00AF3414"/>
    <w:rsid w:val="00AF713B"/>
    <w:rsid w:val="00B00BBE"/>
    <w:rsid w:val="00B05C93"/>
    <w:rsid w:val="00B10710"/>
    <w:rsid w:val="00B17B38"/>
    <w:rsid w:val="00B208FA"/>
    <w:rsid w:val="00B25C12"/>
    <w:rsid w:val="00B26AC9"/>
    <w:rsid w:val="00B2766F"/>
    <w:rsid w:val="00B31ABC"/>
    <w:rsid w:val="00B445ED"/>
    <w:rsid w:val="00B611CC"/>
    <w:rsid w:val="00B6300F"/>
    <w:rsid w:val="00B70389"/>
    <w:rsid w:val="00B84623"/>
    <w:rsid w:val="00B87E60"/>
    <w:rsid w:val="00BA494B"/>
    <w:rsid w:val="00BA51EF"/>
    <w:rsid w:val="00BB66D5"/>
    <w:rsid w:val="00BC7777"/>
    <w:rsid w:val="00BC7E6E"/>
    <w:rsid w:val="00BE1D1F"/>
    <w:rsid w:val="00BE256D"/>
    <w:rsid w:val="00BE3060"/>
    <w:rsid w:val="00BE5E66"/>
    <w:rsid w:val="00BE6BBA"/>
    <w:rsid w:val="00C00281"/>
    <w:rsid w:val="00C0216A"/>
    <w:rsid w:val="00C05625"/>
    <w:rsid w:val="00C05870"/>
    <w:rsid w:val="00C12112"/>
    <w:rsid w:val="00C1751E"/>
    <w:rsid w:val="00C17C6C"/>
    <w:rsid w:val="00C21339"/>
    <w:rsid w:val="00C266F9"/>
    <w:rsid w:val="00C371EA"/>
    <w:rsid w:val="00C445AD"/>
    <w:rsid w:val="00C44CBA"/>
    <w:rsid w:val="00C458F0"/>
    <w:rsid w:val="00C4666A"/>
    <w:rsid w:val="00C479A3"/>
    <w:rsid w:val="00C50477"/>
    <w:rsid w:val="00C71224"/>
    <w:rsid w:val="00C74DAF"/>
    <w:rsid w:val="00C80116"/>
    <w:rsid w:val="00C87BFC"/>
    <w:rsid w:val="00CA4EEE"/>
    <w:rsid w:val="00CA6045"/>
    <w:rsid w:val="00CD7EAD"/>
    <w:rsid w:val="00CE6FFC"/>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BB2"/>
    <w:rsid w:val="00D82D10"/>
    <w:rsid w:val="00D86784"/>
    <w:rsid w:val="00D920E6"/>
    <w:rsid w:val="00D97D91"/>
    <w:rsid w:val="00DA004C"/>
    <w:rsid w:val="00DB37C0"/>
    <w:rsid w:val="00DD542E"/>
    <w:rsid w:val="00DE0236"/>
    <w:rsid w:val="00DE2A08"/>
    <w:rsid w:val="00DE2B4D"/>
    <w:rsid w:val="00DF6815"/>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A59F8"/>
    <w:rsid w:val="00EC5571"/>
    <w:rsid w:val="00ED0E8F"/>
    <w:rsid w:val="00EE1504"/>
    <w:rsid w:val="00EE349F"/>
    <w:rsid w:val="00EE3B5B"/>
    <w:rsid w:val="00EE4CC9"/>
    <w:rsid w:val="00EF23ED"/>
    <w:rsid w:val="00EF4800"/>
    <w:rsid w:val="00EF674A"/>
    <w:rsid w:val="00F00A3D"/>
    <w:rsid w:val="00F05935"/>
    <w:rsid w:val="00F10152"/>
    <w:rsid w:val="00F17CA4"/>
    <w:rsid w:val="00F20B7B"/>
    <w:rsid w:val="00F24DDD"/>
    <w:rsid w:val="00F2770B"/>
    <w:rsid w:val="00F44BEB"/>
    <w:rsid w:val="00F53EC5"/>
    <w:rsid w:val="00F549A3"/>
    <w:rsid w:val="00F55CBF"/>
    <w:rsid w:val="00F62C5C"/>
    <w:rsid w:val="00F66A07"/>
    <w:rsid w:val="00F72B10"/>
    <w:rsid w:val="00F77359"/>
    <w:rsid w:val="00F86A73"/>
    <w:rsid w:val="00FA58DA"/>
    <w:rsid w:val="00FC345B"/>
    <w:rsid w:val="00FD4E37"/>
    <w:rsid w:val="6FBA5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14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uiPriority w:val="0"/>
    <w:rPr>
      <w:rFonts w:ascii="Arial" w:hAnsi="Arial"/>
      <w:szCs w:val="24"/>
      <w:lang w:val="en-GB" w:eastAsia="en-GB"/>
    </w:rPr>
  </w:style>
  <w:style w:type="character" w:customStyle="1" w:styleId="130">
    <w:name w:val="Doc-title Char"/>
    <w:link w:val="127"/>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uiPriority w:val="0"/>
    <w:rPr>
      <w:rFonts w:ascii="Arial" w:hAnsi="Arial" w:eastAsia="Times New Roman"/>
      <w:b/>
      <w:i/>
      <w:sz w:val="18"/>
      <w:lang w:val="en-GB" w:eastAsia="en-GB"/>
    </w:rPr>
  </w:style>
  <w:style w:type="character" w:customStyle="1" w:styleId="143">
    <w:name w:val="TH Char"/>
    <w:link w:val="68"/>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uiPriority w:val="0"/>
    <w:rPr>
      <w:rFonts w:ascii="Arial" w:hAnsi="Arial" w:eastAsia="Times New Roman"/>
      <w:lang w:val="en-GB" w:eastAsia="en-GB"/>
    </w:rPr>
  </w:style>
  <w:style w:type="character" w:customStyle="1" w:styleId="148">
    <w:name w:val="标题 3 字符"/>
    <w:basedOn w:val="53"/>
    <w:link w:val="4"/>
    <w:qFormat/>
    <w:uiPriority w:val="0"/>
    <w:rPr>
      <w:rFonts w:ascii="Arial" w:hAnsi="Arial" w:eastAsia="Times New Roman"/>
      <w:sz w:val="28"/>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6</Pages>
  <Words>1904</Words>
  <Characters>10304</Characters>
  <Lines>90</Lines>
  <Paragraphs>25</Paragraphs>
  <TotalTime>150</TotalTime>
  <ScaleCrop>false</ScaleCrop>
  <LinksUpToDate>false</LinksUpToDate>
  <CharactersWithSpaces>12122</CharactersWithSpaces>
  <Application>WPS Office_11.1.0.15309_F1E327BC-269C-435d-A152-05C5408002CA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Siting Zhu</cp:lastModifiedBy>
  <dcterms:modified xsi:type="dcterms:W3CDTF">2023-09-04T09:04:47Z</dcterms:modified>
  <dc:title>Status Report to TSG</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2052-11.1.0.15309</vt:lpwstr>
  </property>
  <property fmtid="{D5CDD505-2E9C-101B-9397-08002B2CF9AE}" pid="11" name="ICV">
    <vt:lpwstr>3A6BAC0AADD94EF4994CAD3EA609486E_12</vt:lpwstr>
  </property>
</Properties>
</file>